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3A6" w:rsidRPr="00F34756" w:rsidRDefault="00E923A6" w:rsidP="00E923A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F34756" w:rsidRPr="00F34756" w:rsidRDefault="00E923A6" w:rsidP="00F34756">
      <w:pPr>
        <w:pStyle w:val="AralkYok"/>
        <w:jc w:val="center"/>
        <w:rPr>
          <w:b/>
          <w:sz w:val="32"/>
          <w:szCs w:val="32"/>
        </w:rPr>
      </w:pPr>
      <w:r>
        <w:rPr>
          <w:b/>
          <w:sz w:val="32"/>
          <w:szCs w:val="32"/>
        </w:rPr>
        <w:t>(</w:t>
      </w:r>
      <w:r w:rsidR="00625A44">
        <w:rPr>
          <w:b/>
          <w:sz w:val="32"/>
          <w:szCs w:val="32"/>
        </w:rPr>
        <w:t>ARABAN</w:t>
      </w:r>
      <w:r w:rsidR="00BD17C1" w:rsidRPr="00F34756">
        <w:rPr>
          <w:b/>
          <w:sz w:val="32"/>
          <w:szCs w:val="32"/>
        </w:rPr>
        <w:t xml:space="preserve"> İLÇE</w:t>
      </w:r>
      <w:r w:rsidR="00A46637">
        <w:rPr>
          <w:b/>
          <w:sz w:val="32"/>
          <w:szCs w:val="32"/>
        </w:rPr>
        <w:t xml:space="preserve"> </w:t>
      </w:r>
      <w:r w:rsidR="00A46637">
        <w:rPr>
          <w:b/>
          <w:sz w:val="32"/>
          <w:szCs w:val="32"/>
        </w:rPr>
        <w:tab/>
        <w:t xml:space="preserve">MERKEZ MAHALLERİNDE BULUNAN </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r w:rsidR="00E923A6">
        <w:rPr>
          <w:b/>
          <w:sz w:val="32"/>
          <w:szCs w:val="32"/>
        </w:rPr>
        <w:t>)</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06.02.2023</w:t>
      </w:r>
      <w:proofErr w:type="gramEnd"/>
      <w:r>
        <w:rPr>
          <w:rFonts w:ascii="Times New Roman" w:hAnsi="Times New Roman" w:cs="Times New Roman"/>
          <w:sz w:val="24"/>
          <w:szCs w:val="24"/>
        </w:rPr>
        <w:t xml:space="preserve"> tarihinde Kahramanmaraş İli Pazarcık ve Elbistan İlçelerinde Meydana Gelen Depremler Sebebiyle Gaziantep İli </w:t>
      </w:r>
      <w:r w:rsidR="00625A44">
        <w:rPr>
          <w:rFonts w:ascii="Times New Roman" w:hAnsi="Times New Roman" w:cs="Times New Roman"/>
          <w:sz w:val="24"/>
          <w:szCs w:val="24"/>
        </w:rPr>
        <w:t>Araban</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hasarlı </w:t>
      </w:r>
      <w:r w:rsidR="00082C1B" w:rsidRPr="0059495F">
        <w:rPr>
          <w:rFonts w:ascii="Times New Roman" w:hAnsi="Times New Roman" w:cs="Times New Roman"/>
          <w:b/>
          <w:i/>
          <w:sz w:val="24"/>
          <w:szCs w:val="24"/>
        </w:rPr>
        <w:t xml:space="preserve"> yıkılacak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r w:rsidR="00625A44">
        <w:rPr>
          <w:color w:val="000000"/>
          <w:shd w:val="clear" w:color="auto" w:fill="FFFFFF"/>
        </w:rPr>
        <w:t>m</w:t>
      </w:r>
      <w:proofErr w:type="gramStart"/>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w:t>
      </w:r>
      <w:proofErr w:type="gramEnd"/>
      <w:r>
        <w:rPr>
          <w:color w:val="000000"/>
        </w:rPr>
        <w:t xml:space="preserve"> Yıkılan yeri</w:t>
      </w:r>
      <w:r w:rsidR="00710DAA">
        <w:rPr>
          <w:color w:val="000000"/>
        </w:rPr>
        <w:t>n boyutlarına göre metre kare (</w:t>
      </w:r>
      <w:r w:rsidR="00625A44">
        <w:rPr>
          <w:color w:val="000000"/>
        </w:rPr>
        <w:t>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0908C9" w:rsidP="000908C9">
      <w:pPr>
        <w:pStyle w:val="NormalWeb"/>
        <w:shd w:val="clear" w:color="auto" w:fill="FFFFFF"/>
        <w:jc w:val="both"/>
        <w:rPr>
          <w:color w:val="000000"/>
        </w:rPr>
      </w:pPr>
      <w:r>
        <w:rPr>
          <w:color w:val="000000"/>
        </w:rPr>
        <w:t xml:space="preserve">İş listesinde belirlenmiş olan </w:t>
      </w:r>
      <w:r w:rsidR="00625A44">
        <w:rPr>
          <w:color w:val="000000"/>
        </w:rPr>
        <w:t>m</w:t>
      </w:r>
      <w:r w:rsidRPr="00696CA6">
        <w:rPr>
          <w:color w:val="000000"/>
          <w:vertAlign w:val="superscript"/>
        </w:rPr>
        <w:t>2</w:t>
      </w:r>
      <w:r>
        <w:rPr>
          <w:color w:val="000000"/>
        </w:rPr>
        <w:t xml:space="preserve"> değerleri tahmini olup, işin uygulanması esnasında artış ve eksilişler söz konusu olabilir. Bu sebeple y</w:t>
      </w:r>
      <w:r w:rsidR="001164D1">
        <w:rPr>
          <w:color w:val="000000"/>
        </w:rPr>
        <w:t>üklenicinin çalışma programı ve disiplinine göre</w:t>
      </w:r>
      <w:r>
        <w:rPr>
          <w:color w:val="000000"/>
        </w:rPr>
        <w:t>, idare istediği miktarda iş artışına gidebilir. Ayrıca İ</w:t>
      </w:r>
      <w:r w:rsidR="001164D1">
        <w:rPr>
          <w:color w:val="000000"/>
        </w:rPr>
        <w:t xml:space="preserve">dare istediği anda işi durdurarak yapmış olduğu işin miktarını </w:t>
      </w:r>
      <w:proofErr w:type="spellStart"/>
      <w:r w:rsidR="001164D1">
        <w:rPr>
          <w:color w:val="000000"/>
        </w:rPr>
        <w:t>hakedişe</w:t>
      </w:r>
      <w:proofErr w:type="spellEnd"/>
      <w:r w:rsidR="001164D1">
        <w:rPr>
          <w:color w:val="000000"/>
        </w:rPr>
        <w:t xml:space="preserve"> bağlayabilir.</w:t>
      </w: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A46637" w:rsidP="00BD17C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Araban İlçe Merkez Mahallerinde</w:t>
      </w:r>
      <w:r w:rsidR="00696CA6">
        <w:rPr>
          <w:rFonts w:ascii="Times New Roman" w:hAnsi="Times New Roman" w:cs="Times New Roman"/>
          <w:sz w:val="24"/>
          <w:szCs w:val="24"/>
        </w:rPr>
        <w:t xml:space="preserve"> </w:t>
      </w:r>
      <w:r w:rsidR="00606411" w:rsidRPr="005349FB">
        <w:rPr>
          <w:rFonts w:ascii="Times New Roman" w:hAnsi="Times New Roman" w:cs="Times New Roman"/>
          <w:sz w:val="24"/>
          <w:szCs w:val="24"/>
        </w:rPr>
        <w:t xml:space="preserve">bulunan </w:t>
      </w:r>
      <w:r w:rsidR="0029384C">
        <w:rPr>
          <w:rFonts w:ascii="Times New Roman" w:hAnsi="Times New Roman" w:cs="Times New Roman"/>
          <w:sz w:val="24"/>
          <w:szCs w:val="24"/>
        </w:rPr>
        <w:t xml:space="preserve">Ağır hasarlı </w:t>
      </w:r>
      <w:r w:rsidR="00D76230">
        <w:rPr>
          <w:rFonts w:ascii="Times New Roman" w:hAnsi="Times New Roman" w:cs="Times New Roman"/>
          <w:sz w:val="24"/>
          <w:szCs w:val="24"/>
        </w:rPr>
        <w:t>betonarme binaların</w:t>
      </w:r>
      <w:r w:rsidR="00B83C98">
        <w:rPr>
          <w:rFonts w:ascii="Times New Roman" w:hAnsi="Times New Roman" w:cs="Times New Roman"/>
          <w:sz w:val="24"/>
          <w:szCs w:val="24"/>
        </w:rPr>
        <w:t xml:space="preserve"> </w:t>
      </w:r>
      <w:r w:rsidR="00606411" w:rsidRPr="005349FB">
        <w:rPr>
          <w:rFonts w:ascii="Times New Roman" w:hAnsi="Times New Roman" w:cs="Times New Roman"/>
          <w:sz w:val="24"/>
          <w:szCs w:val="24"/>
        </w:rPr>
        <w:t xml:space="preserve">1 </w:t>
      </w:r>
      <w:r w:rsidR="00625A44">
        <w:rPr>
          <w:rFonts w:ascii="Times New Roman" w:hAnsi="Times New Roman" w:cs="Times New Roman"/>
          <w:sz w:val="24"/>
          <w:szCs w:val="24"/>
        </w:rPr>
        <w:t>m</w:t>
      </w:r>
      <w:r w:rsidR="00710DAA">
        <w:rPr>
          <w:rFonts w:ascii="Times New Roman" w:hAnsi="Times New Roman" w:cs="Times New Roman"/>
          <w:sz w:val="24"/>
          <w:szCs w:val="24"/>
        </w:rPr>
        <w:t>²</w:t>
      </w:r>
      <w:r w:rsidR="00606411"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A46637" w:rsidP="00090DC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Araban İlçe Merkez Mahallerinde </w:t>
      </w:r>
      <w:r w:rsidR="00606411" w:rsidRPr="005349FB">
        <w:rPr>
          <w:rFonts w:ascii="Times New Roman" w:hAnsi="Times New Roman" w:cs="Times New Roman"/>
          <w:sz w:val="24"/>
          <w:szCs w:val="24"/>
        </w:rPr>
        <w:t>bulunan Ağır hasarlı</w:t>
      </w:r>
      <w:r w:rsidR="00D76230">
        <w:rPr>
          <w:rFonts w:ascii="Times New Roman" w:hAnsi="Times New Roman" w:cs="Times New Roman"/>
          <w:sz w:val="24"/>
          <w:szCs w:val="24"/>
        </w:rPr>
        <w:t xml:space="preserve"> yığma </w:t>
      </w:r>
      <w:r w:rsidR="00606411" w:rsidRPr="005349FB">
        <w:rPr>
          <w:rFonts w:ascii="Times New Roman" w:hAnsi="Times New Roman" w:cs="Times New Roman"/>
          <w:sz w:val="24"/>
          <w:szCs w:val="24"/>
        </w:rPr>
        <w:t>binaların</w:t>
      </w:r>
      <w:r w:rsidR="00B83C98">
        <w:rPr>
          <w:rFonts w:ascii="Times New Roman" w:hAnsi="Times New Roman" w:cs="Times New Roman"/>
          <w:sz w:val="24"/>
          <w:szCs w:val="24"/>
        </w:rPr>
        <w:t xml:space="preserve"> </w:t>
      </w:r>
      <w:r w:rsidR="00606411" w:rsidRPr="005349FB">
        <w:rPr>
          <w:rFonts w:ascii="Times New Roman" w:hAnsi="Times New Roman" w:cs="Times New Roman"/>
          <w:sz w:val="24"/>
          <w:szCs w:val="24"/>
        </w:rPr>
        <w:t xml:space="preserve">1 </w:t>
      </w:r>
      <w:r w:rsidR="00625A44">
        <w:rPr>
          <w:rFonts w:ascii="Times New Roman" w:hAnsi="Times New Roman" w:cs="Times New Roman"/>
          <w:sz w:val="24"/>
          <w:szCs w:val="24"/>
        </w:rPr>
        <w:t>m</w:t>
      </w:r>
      <w:r w:rsidR="00710DAA">
        <w:rPr>
          <w:rFonts w:ascii="Times New Roman" w:hAnsi="Times New Roman" w:cs="Times New Roman"/>
          <w:sz w:val="24"/>
          <w:szCs w:val="24"/>
        </w:rPr>
        <w:t>²</w:t>
      </w:r>
      <w:r w:rsidR="00606411"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A46637" w:rsidP="008A2D70">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Araban İlçe Merkez Mahallerinde</w:t>
      </w:r>
      <w:r>
        <w:rPr>
          <w:rFonts w:ascii="Times New Roman" w:hAnsi="Times New Roman" w:cs="Times New Roman"/>
          <w:sz w:val="24"/>
          <w:szCs w:val="24"/>
        </w:rPr>
        <w:t xml:space="preserve">ki </w:t>
      </w:r>
      <w:r w:rsidR="00D76230">
        <w:rPr>
          <w:rFonts w:ascii="Times New Roman" w:hAnsi="Times New Roman" w:cs="Times New Roman"/>
          <w:sz w:val="24"/>
          <w:szCs w:val="24"/>
        </w:rPr>
        <w:t xml:space="preserve">ağır hasarlı harçlı yığma binalar (Kesme taş yapılar) </w:t>
      </w:r>
      <w:r w:rsidR="008A2D70" w:rsidRPr="005349FB">
        <w:rPr>
          <w:rFonts w:ascii="Times New Roman" w:hAnsi="Times New Roman" w:cs="Times New Roman"/>
          <w:sz w:val="24"/>
          <w:szCs w:val="24"/>
        </w:rPr>
        <w:t xml:space="preserve">1 </w:t>
      </w:r>
      <w:r w:rsidR="00625A44">
        <w:rPr>
          <w:rFonts w:ascii="Times New Roman" w:hAnsi="Times New Roman" w:cs="Times New Roman"/>
          <w:sz w:val="24"/>
          <w:szCs w:val="24"/>
        </w:rPr>
        <w:t>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nezaretinde </w:t>
      </w:r>
      <w:r w:rsidRPr="005349FB">
        <w:rPr>
          <w:rFonts w:ascii="Times New Roman" w:hAnsi="Times New Roman" w:cs="Times New Roman"/>
          <w:sz w:val="24"/>
          <w:szCs w:val="24"/>
        </w:rPr>
        <w:t>iade edilecektir.</w:t>
      </w: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A46637">
        <w:rPr>
          <w:rFonts w:ascii="Times New Roman" w:hAnsi="Times New Roman" w:cs="Times New Roman"/>
          <w:b/>
          <w:sz w:val="24"/>
          <w:szCs w:val="24"/>
        </w:rPr>
        <w:t>80.008</w:t>
      </w:r>
      <w:r w:rsidR="00F34756">
        <w:rPr>
          <w:color w:val="000000"/>
        </w:rPr>
        <w:t xml:space="preserve"> </w:t>
      </w:r>
      <w:r w:rsidR="00625A44">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bookmarkStart w:id="0" w:name="_GoBack"/>
      <w:bookmarkEnd w:id="0"/>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lastRenderedPageBreak/>
        <w:t xml:space="preserve">Yüklenici ile söz konusu sözleşmeler 1 </w:t>
      </w:r>
      <w:r w:rsidR="00625A44">
        <w:rPr>
          <w:rFonts w:ascii="Times New Roman" w:hAnsi="Times New Roman" w:cs="Times New Roman"/>
          <w:sz w:val="24"/>
          <w:szCs w:val="24"/>
        </w:rPr>
        <w:t>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w:t>
      </w:r>
      <w:r w:rsidR="00625A44">
        <w:rPr>
          <w:rFonts w:ascii="Times New Roman" w:hAnsi="Times New Roman" w:cs="Times New Roman"/>
          <w:sz w:val="24"/>
          <w:szCs w:val="24"/>
        </w:rPr>
        <w:t>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D76230" w:rsidRPr="00E923A6" w:rsidRDefault="00D76230" w:rsidP="007570D2">
      <w:pPr>
        <w:pStyle w:val="NormalWeb"/>
        <w:numPr>
          <w:ilvl w:val="0"/>
          <w:numId w:val="9"/>
        </w:numPr>
        <w:tabs>
          <w:tab w:val="left" w:pos="284"/>
          <w:tab w:val="left" w:pos="567"/>
          <w:tab w:val="left" w:leader="dot" w:pos="8789"/>
        </w:tabs>
        <w:spacing w:after="120"/>
        <w:jc w:val="both"/>
      </w:pPr>
      <w:r w:rsidRPr="00F634A3">
        <w:rPr>
          <w:rFonts w:eastAsiaTheme="minorHAnsi"/>
          <w:b/>
          <w:lang w:eastAsia="en-US"/>
        </w:rPr>
        <w:t xml:space="preserve"> </w:t>
      </w:r>
      <w:r w:rsidR="009E770F" w:rsidRPr="00E923A6">
        <w:rPr>
          <w:rFonts w:eastAsiaTheme="minorHAnsi"/>
          <w:lang w:eastAsia="en-US"/>
        </w:rPr>
        <w:t xml:space="preserve">İhale edilen ağır hasarlı binalar için yüklenici tarafından </w:t>
      </w:r>
      <w:r w:rsidR="00C84FF2" w:rsidRPr="00E923A6">
        <w:rPr>
          <w:rFonts w:eastAsiaTheme="minorHAnsi"/>
          <w:lang w:eastAsia="en-US"/>
        </w:rPr>
        <w:t>sözleşme</w:t>
      </w:r>
      <w:r w:rsidR="009E770F" w:rsidRPr="00E923A6">
        <w:rPr>
          <w:rFonts w:eastAsiaTheme="minorHAnsi"/>
          <w:lang w:eastAsia="en-US"/>
        </w:rPr>
        <w:t xml:space="preserve"> bedel</w:t>
      </w:r>
      <w:r w:rsidR="008D6C48" w:rsidRPr="00E923A6">
        <w:rPr>
          <w:rFonts w:eastAsiaTheme="minorHAnsi"/>
          <w:lang w:eastAsia="en-US"/>
        </w:rPr>
        <w:t>inin</w:t>
      </w:r>
      <w:r w:rsidR="00955517" w:rsidRPr="00E923A6">
        <w:rPr>
          <w:rFonts w:eastAsiaTheme="minorHAnsi"/>
          <w:lang w:eastAsia="en-US"/>
        </w:rPr>
        <w:t xml:space="preserve"> % 30’u s</w:t>
      </w:r>
      <w:r w:rsidRPr="00E923A6">
        <w:t>özleşme imzalanırken peşin ödenir</w:t>
      </w:r>
      <w:r w:rsidR="00F634A3" w:rsidRPr="00E923A6">
        <w:t>.</w:t>
      </w:r>
    </w:p>
    <w:p w:rsidR="00D76230" w:rsidRPr="00E923A6" w:rsidRDefault="00D76230" w:rsidP="00D76230">
      <w:pPr>
        <w:pStyle w:val="NormalWeb"/>
        <w:tabs>
          <w:tab w:val="left" w:pos="284"/>
          <w:tab w:val="left" w:pos="567"/>
          <w:tab w:val="left" w:leader="dot" w:pos="8789"/>
        </w:tabs>
        <w:spacing w:after="120"/>
        <w:jc w:val="both"/>
      </w:pPr>
      <w:r w:rsidRPr="00E923A6">
        <w:tab/>
      </w:r>
      <w:r w:rsidRPr="00E923A6">
        <w:tab/>
        <w:t>Birinci ödeme: 30 gün sonra % 20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Pr="00E923A6">
        <w:tab/>
        <w:t>İkinci ödeme:  60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Pr="00E923A6">
        <w:tab/>
        <w:t>Üçüncü ödeme: 90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00955517" w:rsidRPr="00E923A6">
        <w:tab/>
      </w:r>
      <w:r w:rsidRPr="00E923A6">
        <w:t>Dördüncü ödeme: 120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00955517" w:rsidRPr="00E923A6">
        <w:tab/>
      </w:r>
      <w:r w:rsidRPr="00E923A6">
        <w:t>Beşinci ödeme: 150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00955517" w:rsidRPr="00E923A6">
        <w:tab/>
      </w:r>
      <w:r w:rsidRPr="00E923A6">
        <w:t>Altıncı ödeme: 180 gün sonra %10 ödenir.</w:t>
      </w:r>
    </w:p>
    <w:p w:rsidR="009E770F" w:rsidRPr="00E923A6" w:rsidRDefault="009E770F" w:rsidP="00123CF4">
      <w:pPr>
        <w:pStyle w:val="ListeParagraf"/>
        <w:numPr>
          <w:ilvl w:val="0"/>
          <w:numId w:val="9"/>
        </w:numPr>
        <w:ind w:left="709"/>
        <w:jc w:val="both"/>
        <w:rPr>
          <w:rFonts w:ascii="Times New Roman" w:hAnsi="Times New Roman" w:cs="Times New Roman"/>
          <w:sz w:val="24"/>
          <w:szCs w:val="24"/>
        </w:rPr>
      </w:pPr>
      <w:r w:rsidRPr="00E923A6">
        <w:rPr>
          <w:rFonts w:ascii="Times New Roman" w:hAnsi="Times New Roman" w:cs="Times New Roman"/>
          <w:sz w:val="24"/>
          <w:szCs w:val="24"/>
        </w:rPr>
        <w:t>Söz konusu ihale için</w:t>
      </w:r>
      <w:r w:rsidR="00F34756" w:rsidRPr="00E923A6">
        <w:rPr>
          <w:rFonts w:ascii="Times New Roman" w:hAnsi="Times New Roman" w:cs="Times New Roman"/>
          <w:sz w:val="24"/>
          <w:szCs w:val="24"/>
        </w:rPr>
        <w:t xml:space="preserve"> yüklenici </w:t>
      </w:r>
      <w:r w:rsidRPr="00E923A6">
        <w:rPr>
          <w:rFonts w:ascii="Times New Roman" w:hAnsi="Times New Roman" w:cs="Times New Roman"/>
          <w:sz w:val="24"/>
          <w:szCs w:val="24"/>
        </w:rPr>
        <w:t xml:space="preserve">sözleşme bedelinin </w:t>
      </w:r>
      <w:proofErr w:type="gramStart"/>
      <w:r w:rsidRPr="00696CA6">
        <w:rPr>
          <w:rFonts w:ascii="Times New Roman" w:hAnsi="Times New Roman" w:cs="Times New Roman"/>
          <w:sz w:val="24"/>
          <w:szCs w:val="24"/>
        </w:rPr>
        <w:t xml:space="preserve">% </w:t>
      </w:r>
      <w:r w:rsidR="002D0AEA" w:rsidRPr="00696CA6">
        <w:rPr>
          <w:rFonts w:ascii="Times New Roman" w:hAnsi="Times New Roman" w:cs="Times New Roman"/>
          <w:sz w:val="24"/>
          <w:szCs w:val="24"/>
        </w:rPr>
        <w:t>20</w:t>
      </w:r>
      <w:proofErr w:type="gramEnd"/>
      <w:r w:rsidR="002D0AEA" w:rsidRPr="00696CA6">
        <w:rPr>
          <w:rFonts w:ascii="Times New Roman" w:hAnsi="Times New Roman" w:cs="Times New Roman"/>
          <w:sz w:val="24"/>
          <w:szCs w:val="24"/>
        </w:rPr>
        <w:t>’si de</w:t>
      </w:r>
      <w:r w:rsidRPr="00696CA6">
        <w:rPr>
          <w:rFonts w:ascii="Times New Roman" w:hAnsi="Times New Roman" w:cs="Times New Roman"/>
          <w:sz w:val="24"/>
          <w:szCs w:val="24"/>
        </w:rPr>
        <w:t xml:space="preserve"> kesin teminat</w:t>
      </w:r>
      <w:r w:rsidRPr="00E923A6">
        <w:rPr>
          <w:rFonts w:ascii="Times New Roman" w:hAnsi="Times New Roman" w:cs="Times New Roman"/>
          <w:sz w:val="24"/>
          <w:szCs w:val="24"/>
        </w:rPr>
        <w:t xml:space="preserve"> verecektir. Teminat nakit ödenmesi halinde ilçe </w:t>
      </w:r>
      <w:proofErr w:type="spellStart"/>
      <w:r w:rsidR="003F2C34" w:rsidRPr="00E923A6">
        <w:rPr>
          <w:rFonts w:ascii="Times New Roman" w:hAnsi="Times New Roman" w:cs="Times New Roman"/>
          <w:sz w:val="24"/>
          <w:szCs w:val="24"/>
        </w:rPr>
        <w:t>Malmüdürlüğü</w:t>
      </w:r>
      <w:proofErr w:type="spellEnd"/>
      <w:r w:rsidRPr="00E923A6">
        <w:rPr>
          <w:rFonts w:ascii="Times New Roman" w:hAnsi="Times New Roman" w:cs="Times New Roman"/>
          <w:sz w:val="24"/>
          <w:szCs w:val="24"/>
        </w:rPr>
        <w:t xml:space="preserve"> hesaplarına ödenebilecektir. İhale üzerinde kalan istekli sözleşme bedelinin % </w:t>
      </w:r>
      <w:r w:rsidR="002D0AEA" w:rsidRPr="00E923A6">
        <w:rPr>
          <w:rFonts w:ascii="Times New Roman" w:hAnsi="Times New Roman" w:cs="Times New Roman"/>
          <w:sz w:val="24"/>
          <w:szCs w:val="24"/>
        </w:rPr>
        <w:t>20’si de</w:t>
      </w:r>
      <w:r w:rsidRPr="00E923A6">
        <w:rPr>
          <w:rFonts w:ascii="Times New Roman" w:hAnsi="Times New Roman" w:cs="Times New Roman"/>
          <w:sz w:val="24"/>
          <w:szCs w:val="24"/>
        </w:rPr>
        <w:t xml:space="preserve"> kesin teminat mektubu verebilir,</w:t>
      </w:r>
      <w:r w:rsidR="003F2C34" w:rsidRPr="00E923A6">
        <w:rPr>
          <w:rFonts w:ascii="Times New Roman" w:hAnsi="Times New Roman" w:cs="Times New Roman"/>
          <w:sz w:val="24"/>
          <w:szCs w:val="24"/>
        </w:rPr>
        <w:t xml:space="preserve"> kesin teminat mektubu süresiz olacaktır.</w:t>
      </w:r>
      <w:r w:rsidRPr="00E923A6">
        <w:rPr>
          <w:rFonts w:ascii="Times New Roman" w:hAnsi="Times New Roman" w:cs="Times New Roman"/>
          <w:sz w:val="24"/>
          <w:szCs w:val="24"/>
        </w:rPr>
        <w:t xml:space="preserve"> </w:t>
      </w: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955517" w:rsidRPr="00955517" w:rsidRDefault="00546099" w:rsidP="00955517">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r w:rsidR="00955517">
        <w:rPr>
          <w:rFonts w:ascii="Times New Roman" w:hAnsi="Times New Roman" w:cs="Times New Roman"/>
          <w:sz w:val="24"/>
          <w:szCs w:val="24"/>
        </w:rPr>
        <w:t>Mahkeme süreci devam eden yapıların listesi kontrol mühendislerine teslim edilir. Bu binalarda mahkemelerin yıkılmasında sakınca olmadığına dair yazısı olmadan yıkım işlemi yapılmaz,  bu hususta yaşanabilecek zararlardan yüklenici sorumludur.</w:t>
      </w:r>
    </w:p>
    <w:p w:rsidR="00955517" w:rsidRPr="00955517" w:rsidRDefault="00955517" w:rsidP="00955517">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Yüklenici yıkılacak ağır hasarlı y</w:t>
      </w:r>
      <w:r w:rsidRPr="00955517">
        <w:rPr>
          <w:rFonts w:ascii="Times New Roman" w:hAnsi="Times New Roman" w:cs="Times New Roman"/>
          <w:sz w:val="24"/>
          <w:szCs w:val="24"/>
        </w:rPr>
        <w:t>apıların tescilli olup olmadığını mutlaka netleştirilerek</w:t>
      </w:r>
      <w:r>
        <w:rPr>
          <w:rFonts w:ascii="Times New Roman" w:hAnsi="Times New Roman" w:cs="Times New Roman"/>
          <w:sz w:val="24"/>
          <w:szCs w:val="24"/>
        </w:rPr>
        <w:t>,</w:t>
      </w:r>
      <w:r w:rsidRPr="00955517">
        <w:rPr>
          <w:rFonts w:ascii="Times New Roman" w:hAnsi="Times New Roman" w:cs="Times New Roman"/>
          <w:sz w:val="24"/>
          <w:szCs w:val="24"/>
        </w:rPr>
        <w:t xml:space="preserve"> tescilli olmaması durumunda yıkımı gerçekleştirilecektir. Bu durum sebebi ile doğabilecek zararlardan yüklenici sorumlu tutulacaktır.</w:t>
      </w:r>
    </w:p>
    <w:p w:rsidR="00955517" w:rsidRDefault="00955517" w:rsidP="001E738D">
      <w:pPr>
        <w:pStyle w:val="ListeParagraf"/>
        <w:numPr>
          <w:ilvl w:val="0"/>
          <w:numId w:val="9"/>
        </w:numPr>
        <w:jc w:val="both"/>
        <w:rPr>
          <w:rFonts w:ascii="Times New Roman" w:hAnsi="Times New Roman" w:cs="Times New Roman"/>
          <w:sz w:val="24"/>
          <w:szCs w:val="24"/>
        </w:rPr>
      </w:pPr>
      <w:r w:rsidRPr="00955517">
        <w:rPr>
          <w:rFonts w:ascii="Times New Roman" w:hAnsi="Times New Roman" w:cs="Times New Roman"/>
          <w:sz w:val="24"/>
          <w:szCs w:val="24"/>
        </w:rPr>
        <w:t xml:space="preserve">İş listesinde bulunan yapılardan idarece yükleniciye listesi verilen, dava süreci devam eden yapılar idareye bilgi verilmeden yıkılmayacaktır. İdarenin </w:t>
      </w:r>
      <w:proofErr w:type="spellStart"/>
      <w:r w:rsidRPr="00955517">
        <w:rPr>
          <w:rFonts w:ascii="Times New Roman" w:hAnsi="Times New Roman" w:cs="Times New Roman"/>
          <w:sz w:val="24"/>
          <w:szCs w:val="24"/>
        </w:rPr>
        <w:t>muvaffakati</w:t>
      </w:r>
      <w:proofErr w:type="spellEnd"/>
      <w:r w:rsidRPr="00955517">
        <w:rPr>
          <w:rFonts w:ascii="Times New Roman" w:hAnsi="Times New Roman" w:cs="Times New Roman"/>
          <w:sz w:val="24"/>
          <w:szCs w:val="24"/>
        </w:rPr>
        <w:t xml:space="preserve"> neticesinde yıkım gerçekleştirilecektir. Bu türden doğabilecek zararlardan yüklenici sorumlu tutulacaktır.  </w:t>
      </w:r>
    </w:p>
    <w:p w:rsidR="00F634A3" w:rsidRDefault="00F634A3" w:rsidP="001E738D">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İş kapsamında Ağır Hasarlı binaların yıkımı esas olup, iş listesinde ağır hasar tespiti yapılmış olmasına rağmen itirazlar ya da sehven yapılan hatalı işlemler sebebiyle orta hasar, az hasar ya da hasarsız olan yapılar</w:t>
      </w:r>
      <w:r w:rsidRPr="00AD03F5">
        <w:rPr>
          <w:rFonts w:ascii="Times New Roman" w:hAnsi="Times New Roman" w:cs="Times New Roman"/>
          <w:sz w:val="24"/>
          <w:szCs w:val="24"/>
        </w:rPr>
        <w:t xml:space="preserve"> </w:t>
      </w:r>
      <w:r>
        <w:rPr>
          <w:rFonts w:ascii="Times New Roman" w:hAnsi="Times New Roman" w:cs="Times New Roman"/>
          <w:sz w:val="24"/>
          <w:szCs w:val="24"/>
        </w:rPr>
        <w:t>kesinlikle yıkılmayacaktır, bu sebeple doğabilecek zararlardan yüklenici sorumlu tutulacaktır.</w:t>
      </w:r>
    </w:p>
    <w:p w:rsidR="00696CA6" w:rsidRDefault="00BD17C1" w:rsidP="00696CA6">
      <w:pPr>
        <w:pStyle w:val="ListeParagraf"/>
        <w:numPr>
          <w:ilvl w:val="0"/>
          <w:numId w:val="9"/>
        </w:numPr>
        <w:jc w:val="both"/>
        <w:rPr>
          <w:rFonts w:ascii="Times New Roman" w:hAnsi="Times New Roman" w:cs="Times New Roman"/>
          <w:sz w:val="24"/>
          <w:szCs w:val="24"/>
        </w:rPr>
      </w:pPr>
      <w:r w:rsidRPr="00696CA6">
        <w:rPr>
          <w:rFonts w:ascii="Times New Roman" w:hAnsi="Times New Roman" w:cs="Times New Roman"/>
          <w:sz w:val="24"/>
          <w:szCs w:val="24"/>
        </w:rPr>
        <w:t xml:space="preserve">Yüklenici yıkım şantiyesinde </w:t>
      </w:r>
      <w:r w:rsidRPr="00696CA6">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sidRPr="00696CA6">
        <w:rPr>
          <w:rFonts w:ascii="Times New Roman" w:hAnsi="Times New Roman" w:cs="Times New Roman"/>
          <w:sz w:val="24"/>
          <w:szCs w:val="24"/>
        </w:rPr>
        <w:t>ıkıma konu bina/binaların elektrik, doğalgaz, su, kanalizasyon, telefon, internet vb. tesisat bağlantıları, ilgili idareleri bilgilendirmek ve gereken önlemleri almaları sağlanmak suretiyle kesilecektir.</w:t>
      </w:r>
    </w:p>
    <w:p w:rsidR="00955517" w:rsidRPr="00696CA6" w:rsidRDefault="00696CA6" w:rsidP="00696CA6">
      <w:pPr>
        <w:pStyle w:val="ListeParagraf"/>
        <w:numPr>
          <w:ilvl w:val="0"/>
          <w:numId w:val="9"/>
        </w:numPr>
        <w:jc w:val="both"/>
        <w:rPr>
          <w:rFonts w:ascii="Times New Roman" w:hAnsi="Times New Roman" w:cs="Times New Roman"/>
          <w:sz w:val="24"/>
          <w:szCs w:val="24"/>
        </w:rPr>
      </w:pPr>
      <w:r w:rsidRPr="00696CA6">
        <w:rPr>
          <w:rFonts w:ascii="Times New Roman" w:hAnsi="Times New Roman" w:cs="Times New Roman"/>
          <w:sz w:val="24"/>
          <w:szCs w:val="24"/>
        </w:rPr>
        <w:t xml:space="preserve"> </w:t>
      </w:r>
      <w:r w:rsidR="00955517" w:rsidRPr="00696CA6">
        <w:rPr>
          <w:rFonts w:ascii="Times New Roman" w:hAnsi="Times New Roman" w:cs="Times New Roman"/>
          <w:sz w:val="24"/>
          <w:szCs w:val="24"/>
        </w:rPr>
        <w:t>Yıkıma konu yapının analizi yapılarak tehlikeli, patlayıcı ve parlayıcı özelliğe sahip   maddeler var ise tespiti yapılacak, yıkılacak yapıda EYP, LPG tankı, petrol tankı vb. yanıcı, tutuşucu ve patlayıcı özelliğe sahip her türlü maddeler binalardan uzaklaştırılmadıkça yıkım ve söküm işlemleri gerçekleştirmeyecektir.</w:t>
      </w:r>
      <w:r w:rsidR="00955517" w:rsidRPr="00696CA6">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yıkım </w:t>
      </w:r>
      <w:r>
        <w:rPr>
          <w:rFonts w:ascii="Times New Roman" w:eastAsia="Times New Roman" w:hAnsi="Times New Roman" w:cs="Times New Roman"/>
          <w:sz w:val="24"/>
          <w:szCs w:val="24"/>
          <w:lang w:eastAsia="tr-TR"/>
        </w:rPr>
        <w:t xml:space="preserve">işlemi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işleminden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yıkım işlemi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yıkıntıların etrafa saçılmasını önlemek için gerekli tedbirleri alacaktır.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ayrıştırılmayan demir, bakır vb</w:t>
      </w:r>
      <w:r w:rsidR="00625A44">
        <w:rPr>
          <w:rFonts w:ascii="Times New Roman" w:hAnsi="Times New Roman" w:cs="Times New Roman"/>
          <w:sz w:val="24"/>
          <w:szCs w:val="24"/>
        </w:rPr>
        <w:t>.</w:t>
      </w:r>
      <w:r w:rsidRPr="00AF7199">
        <w:rPr>
          <w:rFonts w:ascii="Times New Roman" w:hAnsi="Times New Roman" w:cs="Times New Roman"/>
          <w:sz w:val="24"/>
          <w:szCs w:val="24"/>
        </w:rPr>
        <w:t xml:space="preserve"> idare tarafından el </w:t>
      </w:r>
      <w:r w:rsidRPr="00AF7199">
        <w:rPr>
          <w:rFonts w:ascii="Times New Roman" w:hAnsi="Times New Roman" w:cs="Times New Roman"/>
          <w:sz w:val="24"/>
          <w:szCs w:val="24"/>
        </w:rPr>
        <w:lastRenderedPageBreak/>
        <w:t>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vb</w:t>
      </w:r>
      <w:r w:rsidR="00625A44">
        <w:rPr>
          <w:rFonts w:ascii="Times New Roman" w:hAnsi="Times New Roman" w:cs="Times New Roman"/>
          <w:sz w:val="24"/>
          <w:szCs w:val="24"/>
        </w:rPr>
        <w:t>.</w:t>
      </w:r>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Binaların yıkım</w:t>
      </w:r>
      <w:r w:rsidR="00625A44">
        <w:rPr>
          <w:rFonts w:ascii="Times New Roman" w:hAnsi="Times New Roman" w:cs="Times New Roman"/>
          <w:sz w:val="24"/>
          <w:szCs w:val="24"/>
        </w:rPr>
        <w:t xml:space="preserve"> </w:t>
      </w:r>
      <w:r w:rsidRPr="00E923A6">
        <w:rPr>
          <w:rFonts w:ascii="Times New Roman" w:hAnsi="Times New Roman" w:cs="Times New Roman"/>
          <w:sz w:val="24"/>
          <w:szCs w:val="24"/>
        </w:rPr>
        <w:t xml:space="preserve">işleminde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
    <w:p w:rsidR="00BD17C1" w:rsidRDefault="001C4A7D"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 xml:space="preserve">Binaların yıkım işlemi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BD17C1" w:rsidRDefault="001C4A7D"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 xml:space="preserve">Binaların yıkım işlemi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BD17C1" w:rsidRPr="00D82870"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lastRenderedPageBreak/>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Yüklenici</w:t>
      </w:r>
      <w:r w:rsidR="00FB3644">
        <w:rPr>
          <w:rFonts w:ascii="Times New Roman" w:eastAsia="Times New Roman" w:hAnsi="Times New Roman" w:cs="Times New Roman"/>
          <w:sz w:val="24"/>
          <w:szCs w:val="24"/>
          <w:lang w:eastAsia="tr-TR"/>
        </w:rPr>
        <w:t>,</w:t>
      </w:r>
      <w:r w:rsidRPr="006D0A65">
        <w:rPr>
          <w:rFonts w:ascii="Times New Roman" w:eastAsia="Times New Roman" w:hAnsi="Times New Roman" w:cs="Times New Roman"/>
          <w:sz w:val="24"/>
          <w:szCs w:val="24"/>
          <w:lang w:eastAsia="tr-TR"/>
        </w:rPr>
        <w:t xml:space="preserve">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FB3644">
        <w:rPr>
          <w:rFonts w:ascii="Times New Roman" w:eastAsia="Times New Roman" w:hAnsi="Times New Roman" w:cs="Times New Roman"/>
          <w:sz w:val="24"/>
          <w:szCs w:val="24"/>
          <w:lang w:eastAsia="tr-TR"/>
        </w:rPr>
        <w:t>10</w:t>
      </w:r>
      <w:r w:rsidR="006D0A65">
        <w:rPr>
          <w:rFonts w:ascii="Times New Roman" w:eastAsia="Times New Roman" w:hAnsi="Times New Roman" w:cs="Times New Roman"/>
          <w:sz w:val="24"/>
          <w:szCs w:val="24"/>
          <w:lang w:eastAsia="tr-TR"/>
        </w:rPr>
        <w:t xml:space="preserve">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ve </w:t>
      </w:r>
      <w:r w:rsidR="00FB3644">
        <w:rPr>
          <w:rFonts w:ascii="Times New Roman" w:eastAsia="Times New Roman" w:hAnsi="Times New Roman" w:cs="Times New Roman"/>
          <w:sz w:val="24"/>
          <w:szCs w:val="24"/>
          <w:lang w:eastAsia="tr-TR"/>
        </w:rPr>
        <w:t>20</w:t>
      </w:r>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Teknik personel tarafından ağır hasarlı yapıların tek tek tarafına teslimine müteakip yıkım işlemine başlayacaktır.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Binaların yıkım işlemi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işleminde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Yıkılmış kısmın etrafında en az yapının toplam yüksekliği kadar güvenlik alanı bırakılacak, boş alan bulunmaması gibi nedenlerle bu yükümlülüğün yerine getirilmesi</w:t>
      </w:r>
      <w:r w:rsidR="00625A44">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işleminden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Yüklenici</w:t>
      </w:r>
      <w:r w:rsidR="00F634A3">
        <w:rPr>
          <w:rFonts w:ascii="Times New Roman" w:eastAsia="Times New Roman" w:hAnsi="Times New Roman" w:cs="Times New Roman"/>
          <w:sz w:val="24"/>
          <w:szCs w:val="24"/>
          <w:lang w:eastAsia="tr-TR"/>
        </w:rPr>
        <w:t>,</w:t>
      </w:r>
      <w:r w:rsidRPr="003E343C">
        <w:rPr>
          <w:rFonts w:ascii="Times New Roman" w:eastAsia="Times New Roman" w:hAnsi="Times New Roman" w:cs="Times New Roman"/>
          <w:sz w:val="24"/>
          <w:szCs w:val="24"/>
          <w:lang w:eastAsia="tr-TR"/>
        </w:rPr>
        <w:t xml:space="preserve"> söz konusu işin yer tesliminden muayene kabul işlemleri tamamlanıncaya kadar kontrol teşkilatına aracın tüm masrafları (yakıt dahil) 201</w:t>
      </w:r>
      <w:r w:rsidR="00F634A3">
        <w:rPr>
          <w:rFonts w:ascii="Times New Roman" w:eastAsia="Times New Roman" w:hAnsi="Times New Roman" w:cs="Times New Roman"/>
          <w:sz w:val="24"/>
          <w:szCs w:val="24"/>
          <w:lang w:eastAsia="tr-TR"/>
        </w:rPr>
        <w:t>8</w:t>
      </w:r>
      <w:r w:rsidRPr="003E343C">
        <w:rPr>
          <w:rFonts w:ascii="Times New Roman" w:eastAsia="Times New Roman" w:hAnsi="Times New Roman" w:cs="Times New Roman"/>
          <w:sz w:val="24"/>
          <w:szCs w:val="24"/>
          <w:lang w:eastAsia="tr-TR"/>
        </w:rPr>
        <w:t xml:space="preserve"> model üzeri bir tane </w:t>
      </w:r>
      <w:r w:rsidR="00F634A3">
        <w:rPr>
          <w:rFonts w:ascii="Times New Roman" w:eastAsia="Times New Roman" w:hAnsi="Times New Roman" w:cs="Times New Roman"/>
          <w:sz w:val="24"/>
          <w:szCs w:val="24"/>
          <w:lang w:eastAsia="tr-TR"/>
        </w:rPr>
        <w:t xml:space="preserve">binek </w:t>
      </w:r>
      <w:r w:rsidRPr="003E343C">
        <w:rPr>
          <w:rFonts w:ascii="Times New Roman" w:eastAsia="Times New Roman" w:hAnsi="Times New Roman" w:cs="Times New Roman"/>
          <w:sz w:val="24"/>
          <w:szCs w:val="24"/>
          <w:lang w:eastAsia="tr-TR"/>
        </w:rPr>
        <w:t>araç tahsis edecektir.</w:t>
      </w: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781" w:type="dxa"/>
        <w:tblCellMar>
          <w:left w:w="70" w:type="dxa"/>
          <w:right w:w="70" w:type="dxa"/>
        </w:tblCellMar>
        <w:tblLook w:val="04A0" w:firstRow="1" w:lastRow="0" w:firstColumn="1" w:lastColumn="0" w:noHBand="0" w:noVBand="1"/>
      </w:tblPr>
      <w:tblGrid>
        <w:gridCol w:w="9781"/>
      </w:tblGrid>
      <w:tr w:rsidR="003A2DD1" w:rsidRPr="002021CE" w:rsidTr="00E923A6">
        <w:trPr>
          <w:trHeight w:val="1515"/>
        </w:trPr>
        <w:tc>
          <w:tcPr>
            <w:tcW w:w="9781" w:type="dxa"/>
            <w:tcBorders>
              <w:top w:val="nil"/>
              <w:left w:val="nil"/>
              <w:bottom w:val="nil"/>
              <w:right w:val="nil"/>
            </w:tcBorders>
            <w:shd w:val="clear" w:color="auto" w:fill="auto"/>
            <w:vAlign w:val="center"/>
            <w:hideMark/>
          </w:tcPr>
          <w:p w:rsidR="00E923A6"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E923A6">
              <w:rPr>
                <w:rFonts w:ascii="Times New Roman" w:eastAsia="Times New Roman" w:hAnsi="Times New Roman" w:cs="Times New Roman"/>
                <w:sz w:val="24"/>
                <w:szCs w:val="24"/>
                <w:lang w:eastAsia="tr-TR"/>
              </w:rPr>
              <w:t>iksa</w:t>
            </w:r>
            <w:proofErr w:type="spellEnd"/>
            <w:r w:rsidRPr="00E923A6">
              <w:rPr>
                <w:rFonts w:ascii="Times New Roman" w:eastAsia="Times New Roman" w:hAnsi="Times New Roman" w:cs="Times New Roman"/>
                <w:sz w:val="24"/>
                <w:szCs w:val="24"/>
                <w:lang w:eastAsia="tr-TR"/>
              </w:rPr>
              <w:t xml:space="preserve"> ve destekleme elemanları kullanılacaktır. </w:t>
            </w:r>
          </w:p>
        </w:tc>
      </w:tr>
      <w:tr w:rsidR="003A2DD1" w:rsidRPr="002021CE" w:rsidTr="00E923A6">
        <w:trPr>
          <w:trHeight w:val="960"/>
        </w:trPr>
        <w:tc>
          <w:tcPr>
            <w:tcW w:w="9781" w:type="dxa"/>
            <w:tcBorders>
              <w:top w:val="nil"/>
              <w:left w:val="nil"/>
              <w:bottom w:val="nil"/>
              <w:right w:val="nil"/>
            </w:tcBorders>
            <w:shd w:val="clear" w:color="auto" w:fill="auto"/>
            <w:vAlign w:val="center"/>
            <w:hideMark/>
          </w:tcPr>
          <w:p w:rsidR="003A2DD1"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lastRenderedPageBreak/>
              <w:t xml:space="preserve">Yıkımda çalışacak işçilerin güvenliğine azami ölçüde önem verilerek </w:t>
            </w:r>
            <w:proofErr w:type="spellStart"/>
            <w:r w:rsidRPr="00E923A6">
              <w:rPr>
                <w:rFonts w:ascii="Times New Roman" w:eastAsia="Times New Roman" w:hAnsi="Times New Roman" w:cs="Times New Roman"/>
                <w:sz w:val="24"/>
                <w:szCs w:val="24"/>
                <w:lang w:eastAsia="tr-TR"/>
              </w:rPr>
              <w:t>baretsiz</w:t>
            </w:r>
            <w:proofErr w:type="spellEnd"/>
            <w:r w:rsidRPr="00E923A6">
              <w:rPr>
                <w:rFonts w:ascii="Times New Roman" w:eastAsia="Times New Roman" w:hAnsi="Times New Roman" w:cs="Times New Roman"/>
                <w:sz w:val="24"/>
                <w:szCs w:val="24"/>
                <w:lang w:eastAsia="tr-TR"/>
              </w:rPr>
              <w:t>, gözlüksüz, toz maskesiz, tulumsuz ve emniyet kemersiz çalışmalarına kesinlikle müsaade edilmeyecektir.</w:t>
            </w:r>
          </w:p>
          <w:p w:rsidR="003A2DD1"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Yıkımdan dolayı mevcut elektrik, su, doğalgaz, atık su, telefon, kablo </w:t>
            </w:r>
            <w:proofErr w:type="spellStart"/>
            <w:r w:rsidRPr="00E923A6">
              <w:rPr>
                <w:rFonts w:ascii="Times New Roman" w:eastAsia="Times New Roman" w:hAnsi="Times New Roman" w:cs="Times New Roman"/>
                <w:sz w:val="24"/>
                <w:szCs w:val="24"/>
                <w:lang w:eastAsia="tr-TR"/>
              </w:rPr>
              <w:t>tv</w:t>
            </w:r>
            <w:proofErr w:type="spellEnd"/>
            <w:r w:rsidRPr="00E923A6">
              <w:rPr>
                <w:rFonts w:ascii="Times New Roman" w:eastAsia="Times New Roman" w:hAnsi="Times New Roman" w:cs="Times New Roman"/>
                <w:sz w:val="24"/>
                <w:szCs w:val="24"/>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Yıkım ve söküm işleri mutlaka yapının üst kısmından başlayacak ve aşağıya doğru ilerleyecektir.</w:t>
            </w:r>
          </w:p>
          <w:p w:rsidR="003A2DD1" w:rsidRPr="00E923A6" w:rsidRDefault="003A2DD1" w:rsidP="007B5680">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Yıkılacak binalar içerisindeki kullanım eşyaları, bina sahibi tarafından boşaltıldıktan sonra yıkılacaktır.</w:t>
            </w:r>
          </w:p>
          <w:p w:rsidR="004074C5" w:rsidRPr="00E923A6" w:rsidRDefault="003A2DD1" w:rsidP="008451B4">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Yıkım anında çıkabilecek tozların önlenmesi amacıyla yüklenici tarafından </w:t>
            </w:r>
            <w:proofErr w:type="spellStart"/>
            <w:r w:rsidRPr="00E923A6">
              <w:rPr>
                <w:rFonts w:ascii="Times New Roman" w:eastAsia="Times New Roman" w:hAnsi="Times New Roman" w:cs="Times New Roman"/>
                <w:sz w:val="24"/>
                <w:szCs w:val="24"/>
                <w:lang w:eastAsia="tr-TR"/>
              </w:rPr>
              <w:t>arazözle</w:t>
            </w:r>
            <w:proofErr w:type="spellEnd"/>
            <w:r w:rsidRPr="00E923A6">
              <w:rPr>
                <w:rFonts w:ascii="Times New Roman" w:eastAsia="Times New Roman" w:hAnsi="Times New Roman" w:cs="Times New Roman"/>
                <w:sz w:val="24"/>
                <w:szCs w:val="24"/>
                <w:lang w:eastAsia="tr-TR"/>
              </w:rPr>
              <w:t xml:space="preserve"> sulamalar yapılacaktır. Çalışma süresince yıkımın yapılacağı saha, temiz ve düzenli tutulacaktır.</w:t>
            </w:r>
          </w:p>
          <w:p w:rsidR="004074C5" w:rsidRPr="00E923A6" w:rsidRDefault="003F2C34" w:rsidP="00E42560">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3F2C34" w:rsidRPr="00E923A6" w:rsidRDefault="003F2C34" w:rsidP="00EA2773">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rsidR="003B1DCA" w:rsidRPr="00E923A6" w:rsidRDefault="003F2C34" w:rsidP="003608E4">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Enkazı kaldırmak için kullanılan </w:t>
            </w:r>
            <w:proofErr w:type="gramStart"/>
            <w:r w:rsidRPr="00E923A6">
              <w:rPr>
                <w:rFonts w:ascii="Times New Roman" w:eastAsia="Times New Roman" w:hAnsi="Times New Roman" w:cs="Times New Roman"/>
                <w:sz w:val="24"/>
                <w:szCs w:val="24"/>
                <w:lang w:eastAsia="tr-TR"/>
              </w:rPr>
              <w:t>güzergah</w:t>
            </w:r>
            <w:proofErr w:type="gramEnd"/>
            <w:r w:rsidRPr="00E923A6">
              <w:rPr>
                <w:rFonts w:ascii="Times New Roman" w:eastAsia="Times New Roman" w:hAnsi="Times New Roman" w:cs="Times New Roman"/>
                <w:sz w:val="24"/>
                <w:szCs w:val="24"/>
                <w:lang w:eastAsia="tr-TR"/>
              </w:rPr>
              <w:t xml:space="preserve"> ile yıkım yapılan yerin temizliği tam olarak yapılacaktır.</w:t>
            </w:r>
          </w:p>
          <w:p w:rsidR="003B1DCA" w:rsidRPr="00E923A6" w:rsidRDefault="003B1DCA" w:rsidP="00C77EFC">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İşi zamanında bitirmek için gerekli ekip ve ekipman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E923A6" w:rsidRDefault="003B1DCA" w:rsidP="00760922">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E923A6" w:rsidRDefault="003B1DCA" w:rsidP="00E923A6">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0384B"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1D937"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AD548"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Teklif verdiğim iş firmamızın uhdesinde kaldığı takdirde, Yukarıda belirtilen tüm hususları kabul ettiğimi, bu kriterlere göre gerçekleştireceğimi beyan ve taahhüt ederim</w:t>
      </w:r>
      <w:r>
        <w:t>.</w:t>
      </w:r>
    </w:p>
    <w:p w:rsidR="00E923A6" w:rsidRDefault="00E923A6"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F8C" w:rsidRDefault="00B32F8C" w:rsidP="002E51F6">
      <w:pPr>
        <w:spacing w:after="0" w:line="240" w:lineRule="auto"/>
      </w:pPr>
      <w:r>
        <w:separator/>
      </w:r>
    </w:p>
  </w:endnote>
  <w:endnote w:type="continuationSeparator" w:id="0">
    <w:p w:rsidR="00B32F8C" w:rsidRDefault="00B32F8C"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1F6" w:rsidRDefault="002E51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F8C" w:rsidRDefault="00B32F8C" w:rsidP="002E51F6">
      <w:pPr>
        <w:spacing w:after="0" w:line="240" w:lineRule="auto"/>
      </w:pPr>
      <w:r>
        <w:separator/>
      </w:r>
    </w:p>
  </w:footnote>
  <w:footnote w:type="continuationSeparator" w:id="0">
    <w:p w:rsidR="00B32F8C" w:rsidRDefault="00B32F8C" w:rsidP="002E5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4C45E6B"/>
    <w:multiLevelType w:val="hybridMultilevel"/>
    <w:tmpl w:val="41ACB400"/>
    <w:lvl w:ilvl="0" w:tplc="0D3041D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15:restartNumberingAfterBreak="0">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8C9"/>
    <w:rsid w:val="00090DC1"/>
    <w:rsid w:val="00095251"/>
    <w:rsid w:val="000A78BA"/>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3FB8"/>
    <w:rsid w:val="002F5189"/>
    <w:rsid w:val="002F69F8"/>
    <w:rsid w:val="003029EB"/>
    <w:rsid w:val="00307486"/>
    <w:rsid w:val="003309B1"/>
    <w:rsid w:val="00336518"/>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34FDC"/>
    <w:rsid w:val="00546099"/>
    <w:rsid w:val="00586F2F"/>
    <w:rsid w:val="0059495F"/>
    <w:rsid w:val="005B25E3"/>
    <w:rsid w:val="005C1EFD"/>
    <w:rsid w:val="005C5F77"/>
    <w:rsid w:val="005C6C15"/>
    <w:rsid w:val="005C6E80"/>
    <w:rsid w:val="005E07D2"/>
    <w:rsid w:val="005E20E3"/>
    <w:rsid w:val="005F2586"/>
    <w:rsid w:val="0060384A"/>
    <w:rsid w:val="00606411"/>
    <w:rsid w:val="00611FFC"/>
    <w:rsid w:val="00625A44"/>
    <w:rsid w:val="00625C7B"/>
    <w:rsid w:val="00637DD8"/>
    <w:rsid w:val="00646C19"/>
    <w:rsid w:val="006470EF"/>
    <w:rsid w:val="00652EB4"/>
    <w:rsid w:val="00657558"/>
    <w:rsid w:val="00660CD4"/>
    <w:rsid w:val="006659C6"/>
    <w:rsid w:val="00693501"/>
    <w:rsid w:val="00696CA6"/>
    <w:rsid w:val="006A1F54"/>
    <w:rsid w:val="006B0B3E"/>
    <w:rsid w:val="006B1C75"/>
    <w:rsid w:val="006B429E"/>
    <w:rsid w:val="006B42D0"/>
    <w:rsid w:val="006D04FA"/>
    <w:rsid w:val="006D0A6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4DB1"/>
    <w:rsid w:val="00805E7B"/>
    <w:rsid w:val="00807C7B"/>
    <w:rsid w:val="00812DE7"/>
    <w:rsid w:val="008144F4"/>
    <w:rsid w:val="008220DA"/>
    <w:rsid w:val="00823C38"/>
    <w:rsid w:val="00825270"/>
    <w:rsid w:val="00841A7D"/>
    <w:rsid w:val="00841D3E"/>
    <w:rsid w:val="008442EF"/>
    <w:rsid w:val="00845C64"/>
    <w:rsid w:val="00846025"/>
    <w:rsid w:val="0084767B"/>
    <w:rsid w:val="00853282"/>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55517"/>
    <w:rsid w:val="009621CD"/>
    <w:rsid w:val="009673B9"/>
    <w:rsid w:val="009762E8"/>
    <w:rsid w:val="009907F0"/>
    <w:rsid w:val="009961BE"/>
    <w:rsid w:val="00997CE5"/>
    <w:rsid w:val="009A3E46"/>
    <w:rsid w:val="009A542B"/>
    <w:rsid w:val="009D7127"/>
    <w:rsid w:val="009D73A3"/>
    <w:rsid w:val="009E770F"/>
    <w:rsid w:val="00A05441"/>
    <w:rsid w:val="00A10300"/>
    <w:rsid w:val="00A157DB"/>
    <w:rsid w:val="00A414DE"/>
    <w:rsid w:val="00A416C6"/>
    <w:rsid w:val="00A46637"/>
    <w:rsid w:val="00A51959"/>
    <w:rsid w:val="00A5417D"/>
    <w:rsid w:val="00A82E95"/>
    <w:rsid w:val="00A866EC"/>
    <w:rsid w:val="00A96687"/>
    <w:rsid w:val="00AB0251"/>
    <w:rsid w:val="00AB4AC1"/>
    <w:rsid w:val="00AB6FE4"/>
    <w:rsid w:val="00AB7DBD"/>
    <w:rsid w:val="00AD5353"/>
    <w:rsid w:val="00AF1193"/>
    <w:rsid w:val="00AF4B9A"/>
    <w:rsid w:val="00AF656F"/>
    <w:rsid w:val="00AF7199"/>
    <w:rsid w:val="00B12CED"/>
    <w:rsid w:val="00B144E1"/>
    <w:rsid w:val="00B14581"/>
    <w:rsid w:val="00B212FE"/>
    <w:rsid w:val="00B23D80"/>
    <w:rsid w:val="00B25FA5"/>
    <w:rsid w:val="00B31639"/>
    <w:rsid w:val="00B3244F"/>
    <w:rsid w:val="00B32C5B"/>
    <w:rsid w:val="00B32F8C"/>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375DD"/>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0690"/>
    <w:rsid w:val="00D31198"/>
    <w:rsid w:val="00D34A9D"/>
    <w:rsid w:val="00D370DD"/>
    <w:rsid w:val="00D40688"/>
    <w:rsid w:val="00D40FEB"/>
    <w:rsid w:val="00D432BE"/>
    <w:rsid w:val="00D5505C"/>
    <w:rsid w:val="00D56CE4"/>
    <w:rsid w:val="00D57403"/>
    <w:rsid w:val="00D70F75"/>
    <w:rsid w:val="00D71705"/>
    <w:rsid w:val="00D75906"/>
    <w:rsid w:val="00D76230"/>
    <w:rsid w:val="00D82870"/>
    <w:rsid w:val="00D82913"/>
    <w:rsid w:val="00D857C7"/>
    <w:rsid w:val="00DA03D5"/>
    <w:rsid w:val="00DA0CEC"/>
    <w:rsid w:val="00DB7D74"/>
    <w:rsid w:val="00DC493F"/>
    <w:rsid w:val="00DE0126"/>
    <w:rsid w:val="00DE2302"/>
    <w:rsid w:val="00DE3840"/>
    <w:rsid w:val="00DE7756"/>
    <w:rsid w:val="00DF1229"/>
    <w:rsid w:val="00E01A44"/>
    <w:rsid w:val="00E21AAC"/>
    <w:rsid w:val="00E220CF"/>
    <w:rsid w:val="00E322C6"/>
    <w:rsid w:val="00E338A6"/>
    <w:rsid w:val="00E34308"/>
    <w:rsid w:val="00E52B02"/>
    <w:rsid w:val="00E56BF4"/>
    <w:rsid w:val="00E71A25"/>
    <w:rsid w:val="00E923A6"/>
    <w:rsid w:val="00EA36D2"/>
    <w:rsid w:val="00ED436B"/>
    <w:rsid w:val="00EF03AB"/>
    <w:rsid w:val="00EF1476"/>
    <w:rsid w:val="00EF65AC"/>
    <w:rsid w:val="00EF6C14"/>
    <w:rsid w:val="00EF7E51"/>
    <w:rsid w:val="00F10110"/>
    <w:rsid w:val="00F2096B"/>
    <w:rsid w:val="00F22772"/>
    <w:rsid w:val="00F34756"/>
    <w:rsid w:val="00F5137F"/>
    <w:rsid w:val="00F55385"/>
    <w:rsid w:val="00F634A3"/>
    <w:rsid w:val="00F729BC"/>
    <w:rsid w:val="00F83A43"/>
    <w:rsid w:val="00F86657"/>
    <w:rsid w:val="00F919B0"/>
    <w:rsid w:val="00FA295C"/>
    <w:rsid w:val="00FB3644"/>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5D98"/>
  <w15:docId w15:val="{A782DF3E-FAC1-4683-8B7F-080B8F7D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95E3-301A-495E-91BB-1F22E0AB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3044</Words>
  <Characters>17357</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Gazi AKEL</cp:lastModifiedBy>
  <cp:revision>2</cp:revision>
  <cp:lastPrinted>2023-05-15T16:05:00Z</cp:lastPrinted>
  <dcterms:created xsi:type="dcterms:W3CDTF">2023-05-25T15:00:00Z</dcterms:created>
  <dcterms:modified xsi:type="dcterms:W3CDTF">2023-05-25T15:00:00Z</dcterms:modified>
</cp:coreProperties>
</file>